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ind w:firstLine="1980" w:firstLineChars="550"/>
        <w:rPr>
          <w:rFonts w:ascii="方正小标宋简体" w:hAnsi="华文中宋" w:eastAsia="方正小标宋简体"/>
          <w:sz w:val="36"/>
          <w:szCs w:val="36"/>
        </w:rPr>
      </w:pPr>
      <w:r>
        <w:rPr>
          <w:rFonts w:hint="eastAsia" w:ascii="方正小标宋简体" w:hAnsi="华文中宋" w:eastAsia="方正小标宋简体"/>
          <w:sz w:val="36"/>
          <w:szCs w:val="36"/>
        </w:rPr>
        <w:t>无水硫酸钠线上采购询比价说明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为满足生产需求，我公司通过中国船舶采购管理电子商务平台对无水硫酸钠进行询比价采购，现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9"/>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采购数量：700吨</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19210962A37642EB9241E8DE54DDFF7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2022年1月1日至2022年12月31日</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BB02AFF0912740419447366389D41A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w:t>
          </w:r>
          <w:r>
            <w:rPr>
              <w:rFonts w:hint="eastAsia" w:ascii="仿宋_GB2312" w:eastAsia="仿宋_GB2312" w:hAnsiTheme="minorEastAsia"/>
              <w:sz w:val="28"/>
              <w:szCs w:val="28"/>
              <w:lang w:eastAsia="zh-CN"/>
            </w:rPr>
            <w:t>化工库</w:t>
          </w:r>
        </w:sdtContent>
      </w:sdt>
    </w:p>
    <w:p>
      <w:pPr>
        <w:pStyle w:val="9"/>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r>
        <w:rPr>
          <w:rFonts w:hint="eastAsia" w:ascii="仿宋_GB2312" w:eastAsia="仿宋_GB2312" w:hAnsiTheme="minorEastAsia"/>
          <w:b/>
          <w:sz w:val="28"/>
          <w:szCs w:val="28"/>
        </w:rPr>
        <w:t>2个</w:t>
      </w:r>
    </w:p>
    <w:p>
      <w:pPr>
        <w:pStyle w:val="9"/>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质量及技术要求：</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3.1供应商所交付</w:t>
      </w:r>
      <w:r>
        <w:rPr>
          <w:rFonts w:hint="eastAsia" w:ascii="Times New Roman" w:hAnsi="Times New Roman" w:eastAsia="仿宋_GB2312" w:cs="Times New Roman"/>
          <w:sz w:val="28"/>
          <w:szCs w:val="28"/>
        </w:rPr>
        <w:t>产品必须符合我公司蓄电池用无水硫酸钠的相关技术要求;</w:t>
      </w:r>
    </w:p>
    <w:p>
      <w:pPr>
        <w:pStyle w:val="9"/>
        <w:ind w:left="425" w:firstLine="0" w:firstLineChars="0"/>
        <w:rPr>
          <w:rFonts w:ascii="Times New Roman" w:hAnsi="Times New Roman" w:eastAsia="仿宋_GB2312" w:cs="Times New Roman"/>
          <w:color w:val="000000" w:themeColor="text1"/>
          <w:sz w:val="28"/>
          <w:szCs w:val="28"/>
        </w:rPr>
      </w:pPr>
      <w:r>
        <w:rPr>
          <w:rFonts w:ascii="Times New Roman" w:hAnsi="Times New Roman" w:eastAsia="仿宋_GB2312" w:cs="Times New Roman"/>
          <w:color w:val="000000" w:themeColor="text1"/>
          <w:sz w:val="28"/>
          <w:szCs w:val="28"/>
        </w:rPr>
        <w:t>3.</w:t>
      </w:r>
      <w:r>
        <w:rPr>
          <w:rFonts w:hint="eastAsia" w:ascii="Times New Roman" w:hAnsi="Times New Roman" w:eastAsia="仿宋_GB2312" w:cs="Times New Roman"/>
          <w:color w:val="000000" w:themeColor="text1"/>
          <w:sz w:val="28"/>
          <w:szCs w:val="28"/>
        </w:rPr>
        <w:t>2</w:t>
      </w:r>
      <w:r>
        <w:rPr>
          <w:rFonts w:ascii="Times New Roman" w:hAnsi="Times New Roman" w:eastAsia="仿宋_GB2312" w:cs="Times New Roman"/>
          <w:color w:val="000000" w:themeColor="text1"/>
          <w:sz w:val="28"/>
          <w:szCs w:val="28"/>
        </w:rPr>
        <w:t>风帆公司有权要求供应商对不符合质量要求的产品进行无条件更换；</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风帆公司拥有对提供不符合质量技术要求产品的供方实施索赔以及终止合同乃至列入黑名单的权利。</w:t>
      </w:r>
    </w:p>
    <w:p>
      <w:pPr>
        <w:pStyle w:val="9"/>
        <w:spacing w:line="560" w:lineRule="exact"/>
        <w:ind w:left="560" w:firstLine="0" w:firstLineChars="0"/>
        <w:rPr>
          <w:rFonts w:ascii="仿宋_GB2312" w:eastAsia="仿宋_GB2312" w:hAnsiTheme="minorEastAsia"/>
          <w:sz w:val="28"/>
          <w:szCs w:val="28"/>
        </w:rPr>
      </w:pPr>
    </w:p>
    <w:p>
      <w:pPr>
        <w:pStyle w:val="9"/>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验收标准：所提</w:t>
      </w:r>
      <w:r>
        <w:rPr>
          <w:rFonts w:hint="eastAsia" w:ascii="仿宋_GB2312" w:eastAsia="仿宋_GB2312" w:hAnsiTheme="minorEastAsia"/>
          <w:sz w:val="28"/>
          <w:szCs w:val="28"/>
        </w:rPr>
        <w:t>供产</w:t>
      </w:r>
      <w:r>
        <w:rPr>
          <w:rFonts w:hint="eastAsia" w:ascii="Times New Roman" w:hAnsi="Times New Roman" w:eastAsia="仿宋_GB2312" w:cs="Times New Roman"/>
          <w:sz w:val="28"/>
          <w:szCs w:val="28"/>
        </w:rPr>
        <w:t>品须符</w:t>
      </w:r>
      <w:r>
        <w:rPr>
          <w:rFonts w:hint="eastAsia" w:ascii="仿宋_GB2312" w:eastAsia="仿宋_GB2312" w:hAnsiTheme="minorEastAsia"/>
          <w:sz w:val="28"/>
          <w:szCs w:val="28"/>
        </w:rPr>
        <w:t>合甲方无水硫酸钠相关技术要求。</w:t>
      </w:r>
    </w:p>
    <w:p>
      <w:pPr>
        <w:pStyle w:val="9"/>
        <w:numPr>
          <w:ilvl w:val="0"/>
          <w:numId w:val="1"/>
        </w:numPr>
        <w:spacing w:line="560" w:lineRule="exact"/>
        <w:ind w:left="0" w:firstLine="56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交付要求：</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.1供货方须按照我公司要求的时间及运输方式将货物送达指定区域的指定地点，风帆公司保留对交付及时性的索赔乃至终止合同、列入黑名单的权利；</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.2送货地点：</w:t>
      </w:r>
      <w:r>
        <w:rPr>
          <w:rFonts w:hint="eastAsia" w:ascii="Times New Roman" w:hAnsi="Times New Roman" w:eastAsia="仿宋_GB2312" w:cs="Times New Roman"/>
          <w:sz w:val="28"/>
          <w:szCs w:val="28"/>
        </w:rPr>
        <w:t>风帆公司指定仓库。</w:t>
      </w:r>
    </w:p>
    <w:p>
      <w:pPr>
        <w:pStyle w:val="9"/>
        <w:spacing w:line="560" w:lineRule="exact"/>
        <w:ind w:left="425" w:firstLine="0" w:firstLineChars="0"/>
        <w:rPr>
          <w:rFonts w:ascii="仿宋_GB2312" w:eastAsia="仿宋_GB2312" w:hAnsiTheme="minorEastAsia"/>
          <w:b/>
          <w:sz w:val="28"/>
          <w:szCs w:val="28"/>
        </w:rPr>
      </w:pPr>
      <w:r>
        <w:rPr>
          <w:rFonts w:hint="eastAsia" w:ascii="Times New Roman" w:hAnsi="Times New Roman" w:eastAsia="仿宋_GB2312" w:cs="Times New Roman"/>
          <w:sz w:val="28"/>
          <w:szCs w:val="28"/>
        </w:rPr>
        <w:t>5.3送货频次、数量不确定，由我公司依据实际生产需求确定，并以我公司实际通知为准；</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w:t>
      </w:r>
      <w:sdt>
        <w:sdtPr>
          <w:rPr>
            <w:rFonts w:hint="eastAsia" w:ascii="仿宋_GB2312" w:eastAsia="仿宋_GB2312" w:hAnsiTheme="minorEastAsia"/>
            <w:sz w:val="28"/>
            <w:szCs w:val="28"/>
          </w:rPr>
          <w:id w:val="-169805654"/>
          <w:placeholder>
            <w:docPart w:val="2154EB80ACF24B2DA178D958B6E4A202"/>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无水硫酸钠</w:t>
          </w:r>
        </w:sdtContent>
      </w:sdt>
      <w:r>
        <w:rPr>
          <w:rFonts w:hint="eastAsia" w:ascii="仿宋_GB2312" w:eastAsia="仿宋_GB2312" w:hAnsiTheme="minorEastAsia"/>
          <w:sz w:val="28"/>
          <w:szCs w:val="28"/>
        </w:rPr>
        <w:t>生产厂家。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F5DAFC73DBBF48C0A53BA5DBD9D20D1D"/>
          </w:placeholder>
        </w:sdtPr>
        <w:sdtEndPr>
          <w:rPr>
            <w:rFonts w:hint="eastAsia" w:ascii="仿宋_GB2312" w:eastAsia="仿宋_GB2312" w:hAnsiTheme="minorEastAsia"/>
            <w:sz w:val="28"/>
            <w:szCs w:val="28"/>
          </w:rPr>
        </w:sdtEndPr>
        <w:sdtContent>
          <w:r>
            <w:rPr>
              <w:rFonts w:ascii="Times New Roman" w:hAnsi="Times New Roman" w:eastAsia="仿宋_GB2312" w:cs="Times New Roman"/>
              <w:sz w:val="28"/>
              <w:szCs w:val="28"/>
            </w:rPr>
            <w:t>供货商必须是增值税一般纳税人</w:t>
          </w:r>
          <w:r>
            <w:rPr>
              <w:rFonts w:hint="eastAsia" w:ascii="Times New Roman" w:hAnsi="Times New Roman" w:eastAsia="仿宋_GB2312" w:cs="Times New Roman"/>
              <w:sz w:val="28"/>
              <w:szCs w:val="28"/>
            </w:rPr>
            <w:t>。</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highlight w:val="none"/>
        </w:rPr>
      </w:pPr>
      <w:r>
        <w:rPr>
          <w:rFonts w:hint="eastAsia" w:ascii="仿宋_GB2312" w:eastAsia="仿宋_GB2312" w:hAnsiTheme="minorEastAsia"/>
          <w:sz w:val="28"/>
          <w:szCs w:val="28"/>
          <w:highlight w:val="none"/>
        </w:rPr>
        <w:t>按照风帆公司质量管理体系要求，本采购标的物的供应商必须为我公司质量体系合格供方；合格供方名录以外的供应商可参与报价，但须按要求完成相关质量技术验证，纳入合格供应商名录后才能正式供货。</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比价保证金金额：1万元</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7FE0AE1A169A4D5A941897400A29DB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风帆有限责任公司，开户行：中国建设银行保定天威西路支行，账号：13050166560800000068</w:t>
          </w:r>
        </w:sdtContent>
      </w:sdt>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927D6A1E2A1B4EEBACF30941282A8BB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bookmarkStart w:id="0" w:name="_GoBack"/>
      <w:r>
        <w:rPr>
          <w:rFonts w:hint="eastAsia" w:ascii="仿宋_GB2312" w:eastAsia="仿宋_GB2312" w:hAnsiTheme="minorEastAsia"/>
          <w:sz w:val="28"/>
          <w:szCs w:val="28"/>
        </w:rPr>
        <w:t>平台报价时，须按要求逐项填写报价页面相关信息，同时将报价单</w:t>
      </w:r>
      <w:bookmarkEnd w:id="0"/>
      <w:r>
        <w:rPr>
          <w:rFonts w:hint="eastAsia" w:ascii="仿宋_GB2312" w:eastAsia="仿宋_GB2312" w:hAnsiTheme="minorEastAsia"/>
          <w:sz w:val="28"/>
          <w:szCs w:val="28"/>
        </w:rPr>
        <w:t>原件（带红章）扫描后作为附件上传。</w:t>
      </w:r>
    </w:p>
    <w:p>
      <w:pPr>
        <w:pStyle w:val="9"/>
        <w:numPr>
          <w:ilvl w:val="1"/>
          <w:numId w:val="1"/>
        </w:numPr>
        <w:shd w:val="clear"/>
        <w:adjustRightInd w:val="0"/>
        <w:snapToGrid w:val="0"/>
        <w:spacing w:line="360" w:lineRule="auto"/>
        <w:ind w:left="0" w:firstLine="560"/>
        <w:rPr>
          <w:rFonts w:ascii="仿宋_GB2312" w:eastAsia="仿宋_GB2312" w:hAnsiTheme="minorEastAsia"/>
          <w:bCs/>
          <w:sz w:val="28"/>
          <w:szCs w:val="28"/>
          <w:highlight w:val="none"/>
        </w:rPr>
      </w:pPr>
      <w:r>
        <w:rPr>
          <w:rFonts w:hint="eastAsia" w:ascii="仿宋_GB2312" w:eastAsia="仿宋_GB2312" w:hAnsiTheme="minorEastAsia"/>
          <w:bCs/>
          <w:sz w:val="28"/>
          <w:szCs w:val="28"/>
          <w:highlight w:val="none"/>
        </w:rPr>
        <w:t>报价方另需提供</w:t>
      </w:r>
      <w:sdt>
        <w:sdtPr>
          <w:rPr>
            <w:rFonts w:hint="eastAsia" w:ascii="仿宋_GB2312" w:eastAsia="仿宋_GB2312" w:hAnsiTheme="minorEastAsia"/>
            <w:bCs/>
            <w:sz w:val="28"/>
            <w:szCs w:val="28"/>
            <w:highlight w:val="none"/>
          </w:rPr>
          <w:id w:val="1990050050"/>
          <w:placeholder>
            <w:docPart w:val="{a3cbf205-394a-46cf-9cb4-95601e994833}"/>
          </w:placeholder>
        </w:sdtPr>
        <w:sdtEndPr>
          <w:rPr>
            <w:rFonts w:hint="eastAsia" w:ascii="仿宋_GB2312" w:eastAsia="仿宋_GB2312" w:hAnsiTheme="minorEastAsia"/>
            <w:bCs/>
            <w:sz w:val="28"/>
            <w:szCs w:val="28"/>
            <w:highlight w:val="none"/>
          </w:rPr>
        </w:sdtEndPr>
        <w:sdtContent>
          <w:r>
            <w:rPr>
              <w:rFonts w:hint="eastAsia" w:ascii="仿宋_GB2312" w:eastAsia="仿宋_GB2312" w:hAnsiTheme="minorEastAsia"/>
              <w:bCs/>
              <w:sz w:val="28"/>
              <w:szCs w:val="28"/>
              <w:highlight w:val="none"/>
            </w:rPr>
            <w:t>营业执照、一般纳税人资质证明、质量保证能力等</w:t>
          </w:r>
        </w:sdtContent>
      </w:sdt>
      <w:r>
        <w:rPr>
          <w:rFonts w:hint="eastAsia" w:ascii="仿宋_GB2312" w:hAnsi="font-size:14pt;" w:eastAsia="仿宋_GB2312" w:cs="Tahoma"/>
          <w:bCs/>
          <w:sz w:val="28"/>
          <w:szCs w:val="28"/>
          <w:highlight w:val="none"/>
        </w:rPr>
        <w:t>，</w:t>
      </w:r>
      <w:r>
        <w:rPr>
          <w:rFonts w:hint="eastAsia" w:ascii="仿宋_GB2312" w:eastAsia="仿宋_GB2312" w:hAnsiTheme="minorEastAsia"/>
          <w:bCs/>
          <w:sz w:val="28"/>
          <w:szCs w:val="28"/>
          <w:highlight w:val="none"/>
        </w:rPr>
        <w:t>以上证件需正本扫描后连同报价单一同压缩上传。</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依据拟选用的供应商个数，按备选排序选择供应商，选定的供应商均需要执行第一备选的价格，供货比例为：</w:t>
      </w:r>
      <w:sdt>
        <w:sdtPr>
          <w:rPr>
            <w:rFonts w:hint="eastAsia" w:ascii="仿宋_GB2312" w:eastAsia="仿宋_GB2312" w:hAnsiTheme="minorEastAsia"/>
            <w:sz w:val="28"/>
            <w:szCs w:val="28"/>
          </w:rPr>
          <w:id w:val="-1688052192"/>
          <w:placeholder>
            <w:docPart w:val="1284D2B3F64345898E292C1C9D0A014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第一名60%、第二名40%。</w:t>
          </w:r>
        </w:sdtContent>
      </w:sdt>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9"/>
        <w:numPr>
          <w:ilvl w:val="1"/>
          <w:numId w:val="2"/>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选定的供应商在接到正式通知后将比价保证金转化为履约保证金并在5个工作日内签订正式供货合同。</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D2E23E5D9917410C99508F365B011C0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10</w:t>
          </w:r>
        </w:sdtContent>
      </w:sdt>
      <w:r>
        <w:rPr>
          <w:rFonts w:hint="eastAsia" w:ascii="仿宋_GB2312" w:eastAsia="仿宋_GB2312" w:hAnsiTheme="minorEastAsia"/>
          <w:sz w:val="28"/>
          <w:szCs w:val="28"/>
        </w:rPr>
        <w:t>日前，供应商需将货物验收单连同增值税专用发票一并交至采购单位。</w:t>
      </w:r>
    </w:p>
    <w:p>
      <w:pPr>
        <w:pStyle w:val="9"/>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付款方式为：挂账后3个月内支付电汇</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Pr>
          <w:rFonts w:hint="eastAsia" w:ascii="仿宋_GB2312" w:eastAsia="仿宋_GB2312" w:hAnsiTheme="minorEastAsia"/>
          <w:sz w:val="28"/>
          <w:szCs w:val="28"/>
        </w:rPr>
        <w:t>郭世伦</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 电话：</w:t>
      </w:r>
      <w:r>
        <w:rPr>
          <w:rFonts w:hint="eastAsia" w:ascii="仿宋_GB2312" w:eastAsia="仿宋_GB2312" w:hAnsiTheme="minorEastAsia"/>
          <w:sz w:val="28"/>
          <w:szCs w:val="28"/>
        </w:rPr>
        <w:t>0312-3208493</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hint="eastAsia" w:ascii="仿宋_GB2312" w:eastAsia="仿宋_GB2312" w:hAnsiTheme="minorEastAsia"/>
          <w:sz w:val="28"/>
          <w:szCs w:val="28"/>
        </w:rPr>
        <w:t xml:space="preserve"> </w:t>
      </w:r>
      <w:r>
        <w:rPr>
          <w:rFonts w:ascii="仿宋_GB2312" w:eastAsia="仿宋_GB2312" w:hAnsiTheme="minorEastAsia"/>
          <w:sz w:val="28"/>
          <w:szCs w:val="28"/>
        </w:rPr>
        <w:t>务</w:t>
      </w:r>
      <w:r>
        <w:rPr>
          <w:rFonts w:hint="eastAsia" w:ascii="仿宋_GB2312" w:eastAsia="仿宋_GB2312" w:hAnsiTheme="minorEastAsia"/>
          <w:sz w:val="28"/>
          <w:szCs w:val="28"/>
        </w:rPr>
        <w:t xml:space="preserve"> </w:t>
      </w:r>
      <w:r>
        <w:rPr>
          <w:rFonts w:ascii="仿宋_GB2312" w:eastAsia="仿宋_GB2312" w:hAnsiTheme="minorEastAsia"/>
          <w:sz w:val="28"/>
          <w:szCs w:val="28"/>
        </w:rPr>
        <w:t>联</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系人：  </w:t>
      </w:r>
      <w:r>
        <w:rPr>
          <w:rFonts w:hint="eastAsia" w:ascii="仿宋_GB2312" w:eastAsia="仿宋_GB2312" w:hAnsiTheme="minorEastAsia"/>
          <w:sz w:val="28"/>
          <w:szCs w:val="28"/>
        </w:rPr>
        <w:t>刘文利</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0312-3208360</w:t>
      </w:r>
    </w:p>
    <w:p>
      <w:pPr>
        <w:pStyle w:val="9"/>
        <w:spacing w:line="560" w:lineRule="exact"/>
        <w:ind w:left="720" w:right="840" w:firstLine="3360" w:firstLineChars="1200"/>
        <w:rPr>
          <w:rFonts w:ascii="仿宋_GB2312" w:eastAsia="仿宋_GB2312" w:hAnsiTheme="minorEastAsia"/>
          <w:sz w:val="28"/>
          <w:szCs w:val="28"/>
        </w:rPr>
      </w:pPr>
    </w:p>
    <w:p>
      <w:pPr>
        <w:pStyle w:val="9"/>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风帆有限责任公司物资公司</w:t>
      </w:r>
    </w:p>
    <w:p>
      <w:pPr>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2021年12月8日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5"/>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rPr>
                <w:rFonts w:ascii="黑体" w:hAnsi="黑体" w:eastAsia="黑体"/>
                <w:szCs w:val="21"/>
              </w:rPr>
            </w:pPr>
            <w:r>
              <w:rPr>
                <w:rFonts w:hint="eastAsia"/>
                <w:szCs w:val="21"/>
              </w:rPr>
              <w:t>无水硫酸钠</w:t>
            </w:r>
          </w:p>
        </w:tc>
        <w:sdt>
          <w:sdtPr>
            <w:rPr>
              <w:rFonts w:ascii="黑体" w:hAnsi="黑体" w:eastAsia="黑体"/>
              <w:szCs w:val="21"/>
            </w:rPr>
            <w:id w:val="-122080947"/>
            <w:placeholder>
              <w:docPart w:val="E8E66ED97E30425383E23E032472D233"/>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吨</w:t>
                </w:r>
              </w:p>
            </w:tc>
          </w:sdtContent>
        </w:sdt>
        <w:tc>
          <w:tcPr>
            <w:tcW w:w="2126" w:type="dxa"/>
            <w:shd w:val="clear" w:color="auto" w:fill="D8D8D8" w:themeFill="background1" w:themeFillShade="D9"/>
            <w:vAlign w:val="center"/>
          </w:tcPr>
          <w:p>
            <w:pPr>
              <w:adjustRightInd w:val="0"/>
              <w:snapToGrid w:val="0"/>
              <w:rPr>
                <w:rFonts w:ascii="黑体" w:hAnsi="黑体" w:eastAsia="黑体"/>
                <w:szCs w:val="21"/>
              </w:rPr>
            </w:pPr>
            <w:r>
              <w:rPr>
                <w:rFonts w:hint="eastAsia"/>
                <w:szCs w:val="21"/>
              </w:rPr>
              <w:t>25公斤/袋</w:t>
            </w:r>
          </w:p>
        </w:tc>
        <w:tc>
          <w:tcPr>
            <w:tcW w:w="2127"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700</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rPr>
                <w:rFonts w:ascii="黑体" w:hAnsi="黑体" w:eastAsia="黑体"/>
                <w:szCs w:val="21"/>
              </w:rPr>
            </w:pPr>
            <w:r>
              <w:rPr>
                <w:rFonts w:hint="eastAsia"/>
                <w:szCs w:val="21"/>
              </w:rPr>
              <w:t>无水硫酸钠盐袋</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袋</w:t>
            </w:r>
          </w:p>
        </w:tc>
        <w:tc>
          <w:tcPr>
            <w:tcW w:w="2126" w:type="dxa"/>
            <w:shd w:val="clear" w:color="auto" w:fill="D8D8D8" w:themeFill="background1" w:themeFillShade="D9"/>
            <w:vAlign w:val="center"/>
          </w:tcPr>
          <w:p>
            <w:pPr>
              <w:adjustRightInd w:val="0"/>
              <w:snapToGrid w:val="0"/>
              <w:rPr>
                <w:rFonts w:ascii="黑体" w:hAnsi="黑体" w:eastAsia="黑体"/>
                <w:szCs w:val="21"/>
              </w:rPr>
            </w:pPr>
            <w:r>
              <w:rPr>
                <w:rFonts w:hint="eastAsia"/>
                <w:szCs w:val="21"/>
              </w:rPr>
              <w:t>6g/袋</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szCs w:val="21"/>
              </w:rPr>
              <w:t>24000</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sdt>
          <w:sdtPr>
            <w:rPr>
              <w:szCs w:val="21"/>
            </w:rPr>
            <w:id w:val="3312682"/>
            <w:placeholder>
              <w:docPart w:val="E6318AB075F74326986D5BD816CC088B"/>
            </w:placeholder>
          </w:sdtPr>
          <w:sdtEndPr>
            <w:rPr>
              <w:szCs w:val="21"/>
            </w:rPr>
          </w:sdtEndPr>
          <w:sdtContent>
            <w:tc>
              <w:tcPr>
                <w:tcW w:w="3148" w:type="dxa"/>
                <w:tcBorders>
                  <w:left w:val="single" w:color="auto" w:sz="12" w:space="0"/>
                </w:tcBorders>
                <w:shd w:val="clear" w:color="auto" w:fill="D8D8D8" w:themeFill="background1" w:themeFillShade="D9"/>
                <w:vAlign w:val="center"/>
              </w:tcPr>
              <w:p>
                <w:pPr>
                  <w:adjustRightInd w:val="0"/>
                  <w:snapToGrid w:val="0"/>
                  <w:rPr>
                    <w:rFonts w:ascii="黑体" w:hAnsi="黑体" w:eastAsia="黑体"/>
                    <w:szCs w:val="21"/>
                  </w:rPr>
                </w:pPr>
                <w:r>
                  <w:rPr>
                    <w:rFonts w:hint="eastAsia"/>
                    <w:szCs w:val="21"/>
                  </w:rPr>
                  <w:t>无水硫酸钠盐袋</w:t>
                </w:r>
              </w:p>
            </w:tc>
          </w:sdtContent>
        </w:sd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袋</w:t>
            </w:r>
          </w:p>
        </w:tc>
        <w:tc>
          <w:tcPr>
            <w:tcW w:w="2126" w:type="dxa"/>
            <w:shd w:val="clear" w:color="auto" w:fill="D8D8D8" w:themeFill="background1" w:themeFillShade="D9"/>
            <w:vAlign w:val="center"/>
          </w:tcPr>
          <w:p>
            <w:pPr>
              <w:adjustRightInd w:val="0"/>
              <w:snapToGrid w:val="0"/>
              <w:rPr>
                <w:rFonts w:ascii="黑体" w:hAnsi="黑体" w:eastAsia="黑体"/>
                <w:szCs w:val="21"/>
              </w:rPr>
            </w:pPr>
            <w:r>
              <w:rPr>
                <w:rFonts w:hint="eastAsia"/>
                <w:szCs w:val="21"/>
              </w:rPr>
              <w:t>10g/袋</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szCs w:val="21"/>
              </w:rPr>
              <w:t>500000</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3"/>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F8"/>
    <w:rsid w:val="001E2B20"/>
    <w:rsid w:val="002120C8"/>
    <w:rsid w:val="002942D4"/>
    <w:rsid w:val="002A0E45"/>
    <w:rsid w:val="002A7A58"/>
    <w:rsid w:val="00314B2D"/>
    <w:rsid w:val="00336971"/>
    <w:rsid w:val="004B2689"/>
    <w:rsid w:val="004B3C71"/>
    <w:rsid w:val="005E6290"/>
    <w:rsid w:val="0064010C"/>
    <w:rsid w:val="00676230"/>
    <w:rsid w:val="006A712A"/>
    <w:rsid w:val="006D7FD9"/>
    <w:rsid w:val="007935D8"/>
    <w:rsid w:val="00932592"/>
    <w:rsid w:val="00962B04"/>
    <w:rsid w:val="00A2503F"/>
    <w:rsid w:val="00A34A5A"/>
    <w:rsid w:val="00AC4109"/>
    <w:rsid w:val="00BC2F60"/>
    <w:rsid w:val="00CD47EA"/>
    <w:rsid w:val="00D21E5D"/>
    <w:rsid w:val="00DE7BF8"/>
    <w:rsid w:val="00F64645"/>
    <w:rsid w:val="00F673C1"/>
    <w:rsid w:val="00F7724F"/>
    <w:rsid w:val="57D36840"/>
    <w:rsid w:val="774D3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2154EB80ACF24B2DA178D958B6E4A202"/>
        <w:style w:val=""/>
        <w:category>
          <w:name w:val="常规"/>
          <w:gallery w:val="placeholder"/>
        </w:category>
        <w:types>
          <w:type w:val="bbPlcHdr"/>
        </w:types>
        <w:behaviors>
          <w:behavior w:val="content"/>
        </w:behaviors>
        <w:description w:val=""/>
        <w:guid w:val="{52751F33-CAFD-4BAC-A855-F7F47E8EB22D}"/>
      </w:docPartPr>
      <w:docPartBody>
        <w:p>
          <w:pPr>
            <w:pStyle w:val="12"/>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单击此处输入目标产品名称或类型。原则上应向生厂商采购，最大限度减少采购中间环节】</w:t>
          </w:r>
        </w:p>
      </w:docPartBody>
    </w:docPart>
    <w:docPart>
      <w:docPartPr>
        <w:name w:val="F5DAFC73DBBF48C0A53BA5DBD9D20D1D"/>
        <w:style w:val=""/>
        <w:category>
          <w:name w:val="常规"/>
          <w:gallery w:val="placeholder"/>
        </w:category>
        <w:types>
          <w:type w:val="bbPlcHdr"/>
        </w:types>
        <w:behaviors>
          <w:behavior w:val="content"/>
        </w:behaviors>
        <w:description w:val=""/>
        <w:guid w:val="{4D05E464-B1E7-4303-94CF-A16054E0D05C}"/>
      </w:docPartPr>
      <w:docPartBody>
        <w:p>
          <w:pPr>
            <w:pStyle w:val="13"/>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7FE0AE1A169A4D5A941897400A29DBB1"/>
        <w:style w:val=""/>
        <w:category>
          <w:name w:val="常规"/>
          <w:gallery w:val="placeholder"/>
        </w:category>
        <w:types>
          <w:type w:val="bbPlcHdr"/>
        </w:types>
        <w:behaviors>
          <w:behavior w:val="content"/>
        </w:behaviors>
        <w:description w:val=""/>
        <w:guid w:val="{670AB115-7253-4E75-B671-AE35C5827DA1}"/>
      </w:docPartPr>
      <w:docPartBody>
        <w:p>
          <w:pPr>
            <w:pStyle w:val="15"/>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927D6A1E2A1B4EEBACF30941282A8BBF"/>
        <w:style w:val=""/>
        <w:category>
          <w:name w:val="常规"/>
          <w:gallery w:val="placeholder"/>
        </w:category>
        <w:types>
          <w:type w:val="bbPlcHdr"/>
        </w:types>
        <w:behaviors>
          <w:behavior w:val="content"/>
        </w:behaviors>
        <w:description w:val=""/>
        <w:guid w:val="{0A842600-F625-436C-A536-1C67C56054EA}"/>
      </w:docPartPr>
      <w:docPartBody>
        <w:p>
          <w:pPr>
            <w:pStyle w:val="16"/>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1284D2B3F64345898E292C1C9D0A014A"/>
        <w:style w:val=""/>
        <w:category>
          <w:name w:val="常规"/>
          <w:gallery w:val="placeholder"/>
        </w:category>
        <w:types>
          <w:type w:val="bbPlcHdr"/>
        </w:types>
        <w:behaviors>
          <w:behavior w:val="content"/>
        </w:behaviors>
        <w:description w:val=""/>
        <w:guid w:val="{C5407FF7-159E-4A4D-91F9-91FBB2E79E7A}"/>
      </w:docPartPr>
      <w:docPartBody>
        <w:p>
          <w:pPr>
            <w:pStyle w:val="18"/>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D2E23E5D9917410C99508F365B011C0D"/>
        <w:style w:val=""/>
        <w:category>
          <w:name w:val="常规"/>
          <w:gallery w:val="placeholder"/>
        </w:category>
        <w:types>
          <w:type w:val="bbPlcHdr"/>
        </w:types>
        <w:behaviors>
          <w:behavior w:val="content"/>
        </w:behaviors>
        <w:description w:val=""/>
        <w:guid w:val="{7BCC1F9E-1ABA-4E64-A2F1-91791C0C9715}"/>
      </w:docPartPr>
      <w:docPartBody>
        <w:p>
          <w:pPr>
            <w:pStyle w:val="2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E8E66ED97E30425383E23E032472D233"/>
        <w:style w:val=""/>
        <w:category>
          <w:name w:val="常规"/>
          <w:gallery w:val="placeholder"/>
        </w:category>
        <w:types>
          <w:type w:val="bbPlcHdr"/>
        </w:types>
        <w:behaviors>
          <w:behavior w:val="content"/>
        </w:behaviors>
        <w:description w:val=""/>
        <w:guid w:val="{4C6381FF-020A-4AF3-BF9B-80DCAD7B7FC6}"/>
      </w:docPartPr>
      <w:docPartBody>
        <w:p>
          <w:pPr>
            <w:pStyle w:val="23"/>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E6318AB075F74326986D5BD816CC088B"/>
        <w:style w:val=""/>
        <w:category>
          <w:name w:val="常规"/>
          <w:gallery w:val="placeholder"/>
        </w:category>
        <w:types>
          <w:type w:val="bbPlcHdr"/>
        </w:types>
        <w:behaviors>
          <w:behavior w:val="content"/>
        </w:behaviors>
        <w:description w:val=""/>
        <w:guid w:val="{64A74CDC-E0C7-472F-8C27-08A795C8C3AA}"/>
      </w:docPartPr>
      <w:docPartBody>
        <w:p>
          <w:pPr>
            <w:pStyle w:val="26"/>
          </w:pPr>
          <w:r>
            <w:rPr>
              <w:rFonts w:hint="eastAsia"/>
              <w:color w:val="366091" w:themeColor="accent1" w:themeShade="BF"/>
              <w:szCs w:val="21"/>
            </w:rPr>
            <w:t>【单击</w:t>
          </w:r>
          <w:r>
            <w:rPr>
              <w:rStyle w:val="4"/>
              <w:color w:val="366091" w:themeColor="accent1" w:themeShade="BF"/>
              <w:szCs w:val="21"/>
            </w:rPr>
            <w:t>此处输入产品标准名称</w:t>
          </w:r>
          <w:r>
            <w:rPr>
              <w:rStyle w:val="4"/>
              <w:rFonts w:hint="eastAsia"/>
              <w:color w:val="366091" w:themeColor="accent1" w:themeShade="BF"/>
            </w:rPr>
            <w:t>。</w:t>
          </w:r>
          <w:r>
            <w:rPr>
              <w:rFonts w:hint="eastAsia"/>
              <w:color w:val="366091" w:themeColor="accent1" w:themeShade="BF"/>
              <w:szCs w:val="21"/>
            </w:rPr>
            <w:t>】</w:t>
          </w:r>
        </w:p>
      </w:docPartBody>
    </w:docPart>
    <w:docPart>
      <w:docPartPr>
        <w:name w:val="19210962A37642EB9241E8DE54DDFF7D"/>
        <w:style w:val=""/>
        <w:category>
          <w:name w:val="常规"/>
          <w:gallery w:val="placeholder"/>
        </w:category>
        <w:types>
          <w:type w:val="bbPlcHdr"/>
        </w:types>
        <w:behaviors>
          <w:behavior w:val="content"/>
        </w:behaviors>
        <w:description w:val=""/>
        <w:guid w:val="{8D81CBEC-897D-4A6C-B04C-386329225E4B}"/>
      </w:docPartPr>
      <w:docPartBody>
        <w:p>
          <w:pPr>
            <w:pStyle w:val="27"/>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a3cbf205-394a-46cf-9cb4-95601e994833}"/>
        <w:style w:val=""/>
        <w:category>
          <w:name w:val="常规"/>
          <w:gallery w:val="placeholder"/>
        </w:category>
        <w:types>
          <w:type w:val="bbPlcHdr"/>
        </w:types>
        <w:behaviors>
          <w:behavior w:val="content"/>
        </w:behaviors>
        <w:description w:val=""/>
        <w:guid w:val="{a3cbf205-394a-46cf-9cb4-95601e994833}"/>
      </w:docPartPr>
      <w:docPartBody>
        <w:p>
          <w:pPr>
            <w:pStyle w:val="17"/>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370581"/>
    <w:rsid w:val="00856AA7"/>
    <w:rsid w:val="00A14999"/>
    <w:rsid w:val="00B27549"/>
    <w:rsid w:val="00B57C7A"/>
    <w:rsid w:val="00C040A0"/>
    <w:rsid w:val="00C87112"/>
    <w:rsid w:val="00D05738"/>
    <w:rsid w:val="00DE4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14D0DDA3458244C3B7854F264DD82B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42790C6F39D4DF094A2FD597C119C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E6318AB075F74326986D5BD816CC088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19210962A37642EB9241E8DE54DDFF7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4CF4977B3674199B43E79CED23BE3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77E91845F4D34BA989768A479F99923B"/>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280</Words>
  <Characters>1598</Characters>
  <Lines>13</Lines>
  <Paragraphs>3</Paragraphs>
  <TotalTime>4</TotalTime>
  <ScaleCrop>false</ScaleCrop>
  <LinksUpToDate>false</LinksUpToDate>
  <CharactersWithSpaces>1875</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2021-12-09T02:06:00Z</dcterms:created>
  <dc:creator>刘文利</dc:creator>
  <cp:lastModifiedBy>Administrator</cp:lastModifiedBy>
  <dcterms:modified xsi:type="dcterms:W3CDTF">2021-12-15T00:47:19Z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