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DAC" w:rsidRDefault="005E6183">
      <w:pPr>
        <w:spacing w:beforeLines="300" w:before="936" w:afterLines="200" w:after="624"/>
        <w:jc w:val="center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工装模具</w:t>
      </w:r>
      <w:r>
        <w:rPr>
          <w:rFonts w:ascii="黑体" w:eastAsia="黑体" w:hAnsi="黑体"/>
          <w:sz w:val="24"/>
          <w:szCs w:val="24"/>
        </w:rPr>
        <w:t>采购</w:t>
      </w:r>
      <w:r>
        <w:rPr>
          <w:rFonts w:ascii="黑体" w:eastAsia="黑体" w:hAnsi="黑体" w:hint="eastAsia"/>
          <w:sz w:val="24"/>
          <w:szCs w:val="24"/>
        </w:rPr>
        <w:t>技术条件</w:t>
      </w:r>
      <w:bookmarkStart w:id="0" w:name="_GoBack"/>
      <w:bookmarkEnd w:id="0"/>
    </w:p>
    <w:p w:rsidR="002D1DAC" w:rsidRDefault="005E6183">
      <w:pPr>
        <w:numPr>
          <w:ilvl w:val="0"/>
          <w:numId w:val="1"/>
        </w:numPr>
        <w:ind w:left="363" w:hanging="363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名称</w:t>
      </w:r>
      <w:r>
        <w:rPr>
          <w:rFonts w:ascii="宋体" w:eastAsia="宋体" w:hAnsi="宋体" w:cs="宋体" w:hint="eastAsia"/>
          <w:sz w:val="24"/>
          <w:szCs w:val="24"/>
        </w:rPr>
        <w:t>：入槽框架</w:t>
      </w:r>
    </w:p>
    <w:p w:rsidR="002D1DAC" w:rsidRDefault="005E6183">
      <w:pPr>
        <w:numPr>
          <w:ilvl w:val="0"/>
          <w:numId w:val="1"/>
        </w:numPr>
        <w:ind w:left="363" w:hanging="363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数量</w:t>
      </w:r>
      <w:r>
        <w:rPr>
          <w:rFonts w:ascii="宋体" w:eastAsia="宋体" w:hAnsi="宋体" w:cs="宋体" w:hint="eastAsia"/>
          <w:sz w:val="24"/>
          <w:szCs w:val="24"/>
        </w:rPr>
        <w:t>：一</w:t>
      </w:r>
      <w:r>
        <w:rPr>
          <w:rFonts w:ascii="宋体" w:eastAsia="宋体" w:hAnsi="宋体" w:cs="宋体" w:hint="eastAsia"/>
          <w:sz w:val="24"/>
          <w:szCs w:val="24"/>
        </w:rPr>
        <w:t>套（包含一付下压块）</w:t>
      </w:r>
    </w:p>
    <w:p w:rsidR="002D1DAC" w:rsidRDefault="005E6183">
      <w:pPr>
        <w:numPr>
          <w:ilvl w:val="0"/>
          <w:numId w:val="1"/>
        </w:numPr>
        <w:ind w:left="363" w:hanging="363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型号：</w:t>
      </w:r>
      <w:r>
        <w:rPr>
          <w:rFonts w:ascii="宋体" w:eastAsia="宋体" w:hAnsi="宋体" w:cs="宋体" w:hint="eastAsia"/>
          <w:sz w:val="24"/>
          <w:szCs w:val="24"/>
        </w:rPr>
        <w:t>6-QF-60</w:t>
      </w:r>
    </w:p>
    <w:p w:rsidR="002D1DAC" w:rsidRDefault="005E6183">
      <w:pPr>
        <w:numPr>
          <w:ilvl w:val="0"/>
          <w:numId w:val="1"/>
        </w:numPr>
        <w:ind w:left="363" w:hanging="363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用途</w:t>
      </w:r>
      <w:r>
        <w:rPr>
          <w:rFonts w:ascii="宋体" w:eastAsia="宋体" w:hAnsi="宋体" w:cs="宋体" w:hint="eastAsia"/>
          <w:sz w:val="24"/>
          <w:szCs w:val="24"/>
        </w:rPr>
        <w:t>：英国</w:t>
      </w:r>
      <w:r>
        <w:rPr>
          <w:rFonts w:ascii="宋体" w:eastAsia="宋体" w:hAnsi="宋体" w:cs="宋体" w:hint="eastAsia"/>
          <w:sz w:val="24"/>
          <w:szCs w:val="24"/>
        </w:rPr>
        <w:t>TBS</w:t>
      </w:r>
      <w:r>
        <w:rPr>
          <w:rFonts w:ascii="宋体" w:eastAsia="宋体" w:hAnsi="宋体" w:cs="宋体" w:hint="eastAsia"/>
          <w:sz w:val="24"/>
          <w:szCs w:val="24"/>
        </w:rPr>
        <w:t>铸焊机使用，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将</w:t>
      </w:r>
      <w:r>
        <w:rPr>
          <w:rFonts w:ascii="宋体" w:eastAsia="宋体" w:hAnsi="宋体" w:cs="宋体" w:hint="eastAsia"/>
          <w:sz w:val="24"/>
          <w:szCs w:val="24"/>
        </w:rPr>
        <w:t>极</w:t>
      </w:r>
      <w:r>
        <w:rPr>
          <w:rFonts w:ascii="宋体" w:eastAsia="宋体" w:hAnsi="宋体" w:cs="宋体" w:hint="eastAsia"/>
          <w:sz w:val="24"/>
          <w:szCs w:val="24"/>
        </w:rPr>
        <w:t>群导入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电池壳体中。</w:t>
      </w:r>
    </w:p>
    <w:p w:rsidR="002D1DAC" w:rsidRDefault="005E6183">
      <w:pPr>
        <w:numPr>
          <w:ilvl w:val="0"/>
          <w:numId w:val="1"/>
        </w:numPr>
        <w:ind w:left="363" w:hanging="363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结构组成</w:t>
      </w:r>
    </w:p>
    <w:p w:rsidR="002D1DAC" w:rsidRDefault="005E6183">
      <w:pPr>
        <w:numPr>
          <w:ilvl w:val="0"/>
          <w:numId w:val="1"/>
        </w:numPr>
        <w:spacing w:line="360" w:lineRule="auto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-63500</wp:posOffset>
            </wp:positionH>
            <wp:positionV relativeFrom="paragraph">
              <wp:posOffset>15240</wp:posOffset>
            </wp:positionV>
            <wp:extent cx="5795645" cy="4709160"/>
            <wp:effectExtent l="0" t="0" r="14605" b="1524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5645" cy="4709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bCs/>
          <w:sz w:val="24"/>
          <w:szCs w:val="24"/>
        </w:rPr>
        <w:t>技术要求</w:t>
      </w:r>
    </w:p>
    <w:tbl>
      <w:tblPr>
        <w:tblW w:w="854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80"/>
        <w:gridCol w:w="3105"/>
        <w:gridCol w:w="960"/>
        <w:gridCol w:w="765"/>
        <w:gridCol w:w="1155"/>
        <w:gridCol w:w="855"/>
        <w:gridCol w:w="822"/>
      </w:tblGrid>
      <w:tr w:rsidR="002D1DAC">
        <w:trPr>
          <w:trHeight w:val="27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项目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零件代号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品牌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数量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材料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单价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总价</w:t>
            </w:r>
          </w:p>
        </w:tc>
      </w:tr>
      <w:tr w:rsidR="002D1DAC">
        <w:trPr>
          <w:trHeight w:val="27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端板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铝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 xml:space="preserve"> 6061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2D1DAC">
        <w:trPr>
          <w:trHeight w:val="27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导柱挂板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45#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钢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2D1DAC">
        <w:trPr>
          <w:trHeight w:val="27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导向片定位销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45#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钢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2D1DAC">
        <w:trPr>
          <w:trHeight w:val="27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限位支架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45#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2D1DAC">
        <w:trPr>
          <w:trHeight w:val="27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接近开关支架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45#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2D1DAC">
        <w:trPr>
          <w:trHeight w:val="27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气缸销轴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45#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钢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2D1DAC">
        <w:trPr>
          <w:trHeight w:val="27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连接杆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碳钢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2D1DAC">
        <w:trPr>
          <w:trHeight w:val="27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lastRenderedPageBreak/>
              <w:t>8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下横梁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钢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2D1DAC">
        <w:trPr>
          <w:trHeight w:val="27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定位块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碳钢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2D1DAC">
        <w:trPr>
          <w:trHeight w:val="27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导向轴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钢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2D1DAC">
        <w:trPr>
          <w:trHeight w:val="27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滑块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尼龙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 xml:space="preserve"> 6/6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2D1DAC">
        <w:trPr>
          <w:trHeight w:val="27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定位块滑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碳钢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2D1DAC">
        <w:trPr>
          <w:trHeight w:val="27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翻转轴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钢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2D1DAC">
        <w:trPr>
          <w:trHeight w:val="27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端板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铝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 xml:space="preserve"> 6061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2D1DAC">
        <w:trPr>
          <w:trHeight w:val="27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导柱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钢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2D1DAC">
        <w:trPr>
          <w:trHeight w:val="27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边导向片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65MN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2D1DAC">
        <w:trPr>
          <w:trHeight w:val="27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加紧件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碳钢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2D1DAC">
        <w:trPr>
          <w:trHeight w:val="27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推板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铝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 xml:space="preserve"> 6061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2D1DAC">
        <w:trPr>
          <w:trHeight w:val="27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链接杆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碳钢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2D1DAC">
        <w:trPr>
          <w:trHeight w:val="27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直线轴承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-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双衬型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_LMLUU25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米思米</w:t>
            </w:r>
            <w:proofErr w:type="gramEnd"/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标准件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2D1DAC">
        <w:trPr>
          <w:trHeight w:val="27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21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压板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碳钢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2D1DAC">
        <w:trPr>
          <w:trHeight w:val="27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22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丝杠座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碳钢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2D1DAC">
        <w:trPr>
          <w:trHeight w:val="27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23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丝杠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碳钢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2D1DAC">
        <w:trPr>
          <w:trHeight w:val="27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24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丝杠接头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碳钢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2D1DAC">
        <w:trPr>
          <w:trHeight w:val="27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25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支架板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碳钢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2D1DAC">
        <w:trPr>
          <w:trHeight w:val="27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26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挂块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碳钢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2D1DAC">
        <w:trPr>
          <w:trHeight w:val="27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27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防滑条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尼龙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2D1DAC">
        <w:trPr>
          <w:trHeight w:val="27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28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轴承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KR_KR32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米思米</w:t>
            </w:r>
            <w:proofErr w:type="gramEnd"/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标准件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2D1DAC">
        <w:trPr>
          <w:trHeight w:val="27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29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定位杠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碳钢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2D1DAC">
        <w:trPr>
          <w:trHeight w:val="27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支撑杆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碳钢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2D1DAC">
        <w:trPr>
          <w:trHeight w:val="27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气缸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MA32X25SCA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SMC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标准件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2D1DAC">
        <w:trPr>
          <w:trHeight w:val="27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32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气缸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F-ACQ25Y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SMC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标准件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2D1DAC">
        <w:trPr>
          <w:trHeight w:val="27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33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旋转轴拉板</w:t>
            </w:r>
            <w:proofErr w:type="gram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碳钢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2D1DAC">
        <w:trPr>
          <w:trHeight w:val="27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34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双边导向片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碳钢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2D1DAC">
        <w:trPr>
          <w:trHeight w:val="27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35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限位支架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碳钢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2D1DAC">
        <w:trPr>
          <w:trHeight w:val="27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36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卡套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碳钢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2D1DAC">
        <w:trPr>
          <w:trHeight w:val="27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37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光电导向套</w:t>
            </w:r>
            <w:proofErr w:type="gram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碳钢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2D1DAC">
        <w:trPr>
          <w:trHeight w:val="27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38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光电导杆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碳钢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2D1DAC">
        <w:trPr>
          <w:trHeight w:val="27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39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接近开关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易福门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2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IFS205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2D1DAC">
        <w:trPr>
          <w:trHeight w:val="27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40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磁性开关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SMC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标准件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2D1DAC">
        <w:trPr>
          <w:trHeight w:val="27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41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拉片</w:t>
            </w:r>
            <w:proofErr w:type="gram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45#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2D1DAC">
        <w:trPr>
          <w:trHeight w:val="27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42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拉链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45#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2D1DAC">
        <w:trPr>
          <w:trHeight w:val="27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43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端拉板</w:t>
            </w:r>
            <w:proofErr w:type="gram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钢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2D1DAC">
        <w:trPr>
          <w:trHeight w:val="27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44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拉板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5E618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钢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1DAC" w:rsidRDefault="002D1DAC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</w:tbl>
    <w:p w:rsidR="002D1DAC" w:rsidRDefault="002D1DAC">
      <w:pPr>
        <w:tabs>
          <w:tab w:val="left" w:pos="360"/>
        </w:tabs>
        <w:spacing w:line="360" w:lineRule="auto"/>
        <w:ind w:left="360"/>
        <w:jc w:val="left"/>
        <w:rPr>
          <w:rFonts w:ascii="宋体" w:hAnsi="宋体"/>
          <w:sz w:val="24"/>
        </w:rPr>
      </w:pPr>
    </w:p>
    <w:p w:rsidR="002D1DAC" w:rsidRDefault="005E6183">
      <w:pPr>
        <w:tabs>
          <w:tab w:val="left" w:pos="426"/>
        </w:tabs>
        <w:spacing w:line="360" w:lineRule="auto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1.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极群进入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导向槽内保持平整，不允许出现弯曲变形；</w:t>
      </w:r>
    </w:p>
    <w:p w:rsidR="002D1DAC" w:rsidRDefault="005E6183">
      <w:pPr>
        <w:tabs>
          <w:tab w:val="left" w:pos="426"/>
        </w:tabs>
        <w:spacing w:line="360" w:lineRule="auto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2.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每组极群两侧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宽度一致；</w:t>
      </w:r>
    </w:p>
    <w:p w:rsidR="002D1DAC" w:rsidRDefault="005E6183">
      <w:pPr>
        <w:pStyle w:val="a6"/>
        <w:spacing w:line="360" w:lineRule="auto"/>
        <w:ind w:firstLineChars="0" w:firstLine="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3.</w:t>
      </w:r>
      <w:r>
        <w:rPr>
          <w:rFonts w:ascii="宋体" w:eastAsia="宋体" w:hAnsi="宋体" w:cs="宋体" w:hint="eastAsia"/>
          <w:sz w:val="24"/>
          <w:szCs w:val="24"/>
        </w:rPr>
        <w:t>生产过程中，不应有因工装原因造成的极板外观的划伤和划痕；</w:t>
      </w:r>
    </w:p>
    <w:p w:rsidR="002D1DAC" w:rsidRDefault="005E6183">
      <w:pPr>
        <w:pStyle w:val="a6"/>
        <w:spacing w:line="360" w:lineRule="auto"/>
        <w:ind w:firstLineChars="0" w:firstLine="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lastRenderedPageBreak/>
        <w:t>4.</w:t>
      </w:r>
      <w:r>
        <w:rPr>
          <w:rFonts w:ascii="宋体" w:eastAsia="宋体" w:hAnsi="宋体" w:cs="宋体" w:hint="eastAsia"/>
          <w:sz w:val="24"/>
          <w:szCs w:val="24"/>
        </w:rPr>
        <w:t>外形尺寸应与原工装一致；中心距与机械手一致。</w:t>
      </w:r>
    </w:p>
    <w:p w:rsidR="002D1DAC" w:rsidRDefault="005E6183">
      <w:pPr>
        <w:pStyle w:val="a6"/>
        <w:spacing w:line="360" w:lineRule="auto"/>
        <w:ind w:firstLineChars="0" w:firstLine="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5.</w:t>
      </w:r>
      <w:r>
        <w:rPr>
          <w:rFonts w:ascii="宋体" w:eastAsia="宋体" w:hAnsi="宋体" w:cs="宋体" w:hint="eastAsia"/>
          <w:sz w:val="24"/>
          <w:szCs w:val="24"/>
        </w:rPr>
        <w:t>入槽框架安装固定及传动接口与原设备匹配。</w:t>
      </w:r>
    </w:p>
    <w:p w:rsidR="002D1DAC" w:rsidRDefault="005E6183">
      <w:pPr>
        <w:widowControl/>
        <w:spacing w:line="360" w:lineRule="auto"/>
        <w:rPr>
          <w:rFonts w:ascii="宋体" w:eastAsia="宋体" w:hAnsi="宋体" w:cs="宋体"/>
          <w:color w:val="393939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93939"/>
          <w:kern w:val="0"/>
          <w:sz w:val="24"/>
          <w:szCs w:val="24"/>
        </w:rPr>
        <w:t>6.</w:t>
      </w:r>
      <w:r>
        <w:rPr>
          <w:rFonts w:ascii="宋体" w:eastAsia="宋体" w:hAnsi="宋体" w:cs="宋体" w:hint="eastAsia"/>
          <w:color w:val="393939"/>
          <w:kern w:val="0"/>
          <w:sz w:val="24"/>
          <w:szCs w:val="24"/>
        </w:rPr>
        <w:t>各传动部件保证应有的工作强度，动作灵活无卡顿；</w:t>
      </w:r>
    </w:p>
    <w:p w:rsidR="002D1DAC" w:rsidRDefault="005E6183">
      <w:pPr>
        <w:widowControl/>
        <w:spacing w:line="360" w:lineRule="auto"/>
        <w:rPr>
          <w:rFonts w:ascii="宋体" w:eastAsia="宋体" w:hAnsi="宋体" w:cs="宋体"/>
          <w:color w:val="393939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93939"/>
          <w:kern w:val="0"/>
          <w:sz w:val="24"/>
          <w:szCs w:val="24"/>
        </w:rPr>
        <w:t>7.</w:t>
      </w:r>
      <w:r>
        <w:rPr>
          <w:rFonts w:ascii="宋体" w:eastAsia="宋体" w:hAnsi="宋体" w:cs="宋体" w:hint="eastAsia"/>
          <w:color w:val="393939"/>
          <w:kern w:val="0"/>
          <w:sz w:val="24"/>
          <w:szCs w:val="24"/>
        </w:rPr>
        <w:t>易损件（螺丝等）与现有工装备件通用；</w:t>
      </w:r>
    </w:p>
    <w:p w:rsidR="002D1DAC" w:rsidRDefault="005E6183">
      <w:pPr>
        <w:widowControl/>
        <w:spacing w:line="360" w:lineRule="auto"/>
        <w:rPr>
          <w:rFonts w:ascii="宋体" w:eastAsia="宋体" w:hAnsi="宋体" w:cs="宋体"/>
          <w:color w:val="393939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93939"/>
          <w:kern w:val="0"/>
          <w:sz w:val="24"/>
          <w:szCs w:val="24"/>
        </w:rPr>
        <w:t>8.</w:t>
      </w:r>
      <w:r>
        <w:rPr>
          <w:rFonts w:ascii="宋体" w:eastAsia="宋体" w:hAnsi="宋体" w:cs="宋体" w:hint="eastAsia"/>
          <w:color w:val="393939"/>
          <w:kern w:val="0"/>
          <w:sz w:val="24"/>
          <w:szCs w:val="24"/>
        </w:rPr>
        <w:t>根据原厂</w:t>
      </w:r>
      <w:r>
        <w:rPr>
          <w:rFonts w:ascii="宋体" w:eastAsia="宋体" w:hAnsi="宋体" w:cs="宋体" w:hint="eastAsia"/>
          <w:color w:val="393939"/>
          <w:kern w:val="0"/>
          <w:sz w:val="24"/>
          <w:szCs w:val="24"/>
        </w:rPr>
        <w:t>TBS</w:t>
      </w:r>
      <w:r>
        <w:rPr>
          <w:rFonts w:ascii="宋体" w:eastAsia="宋体" w:hAnsi="宋体" w:cs="宋体" w:hint="eastAsia"/>
          <w:color w:val="393939"/>
          <w:kern w:val="0"/>
          <w:sz w:val="24"/>
          <w:szCs w:val="24"/>
        </w:rPr>
        <w:t>入槽框架进行比对，必须保证：所有钢件必须调质并且做发黑处理，保证不生锈。</w:t>
      </w:r>
    </w:p>
    <w:p w:rsidR="002D1DAC" w:rsidRDefault="005E6183">
      <w:pPr>
        <w:widowControl/>
        <w:spacing w:line="360" w:lineRule="auto"/>
        <w:rPr>
          <w:rFonts w:ascii="宋体" w:eastAsia="宋体" w:hAnsi="宋体" w:cs="宋体"/>
          <w:color w:val="393939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93939"/>
          <w:kern w:val="0"/>
          <w:sz w:val="24"/>
          <w:szCs w:val="24"/>
        </w:rPr>
        <w:t>9</w:t>
      </w:r>
      <w:r>
        <w:rPr>
          <w:rFonts w:ascii="宋体" w:eastAsia="宋体" w:hAnsi="宋体" w:cs="宋体" w:hint="eastAsia"/>
          <w:color w:val="393939"/>
          <w:kern w:val="0"/>
          <w:sz w:val="24"/>
          <w:szCs w:val="24"/>
        </w:rPr>
        <w:t>．需要乙方自行拆解测绘尺寸并绘制图纸，完成后需恢复至原始状态，保证正常使用。</w:t>
      </w:r>
      <w:r>
        <w:rPr>
          <w:rFonts w:ascii="宋体" w:eastAsia="宋体" w:hAnsi="宋体" w:cs="宋体" w:hint="eastAsia"/>
          <w:color w:val="393939"/>
          <w:kern w:val="0"/>
          <w:sz w:val="24"/>
          <w:szCs w:val="24"/>
        </w:rPr>
        <w:t xml:space="preserve"> </w:t>
      </w:r>
    </w:p>
    <w:p w:rsidR="002D1DAC" w:rsidRDefault="005E6183">
      <w:pPr>
        <w:widowControl/>
        <w:spacing w:line="360" w:lineRule="auto"/>
        <w:rPr>
          <w:rFonts w:ascii="宋体" w:eastAsia="宋体" w:hAnsi="宋体" w:cs="宋体"/>
          <w:color w:val="393939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93939"/>
          <w:kern w:val="0"/>
          <w:sz w:val="24"/>
          <w:szCs w:val="24"/>
        </w:rPr>
        <w:t>10.</w:t>
      </w:r>
      <w:r>
        <w:rPr>
          <w:rFonts w:ascii="宋体" w:eastAsia="宋体" w:hAnsi="宋体" w:cs="宋体" w:hint="eastAsia"/>
          <w:color w:val="393939"/>
          <w:kern w:val="0"/>
          <w:sz w:val="24"/>
          <w:szCs w:val="24"/>
        </w:rPr>
        <w:t>包含一套下压块。</w:t>
      </w:r>
    </w:p>
    <w:p w:rsidR="002D1DAC" w:rsidRDefault="005E6183">
      <w:pPr>
        <w:widowControl/>
        <w:spacing w:line="360" w:lineRule="auto"/>
        <w:rPr>
          <w:rFonts w:ascii="宋体" w:eastAsia="宋体" w:hAnsi="宋体" w:cs="宋体"/>
          <w:color w:val="393939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93939"/>
          <w:kern w:val="0"/>
          <w:sz w:val="24"/>
          <w:szCs w:val="24"/>
        </w:rPr>
        <w:t>11.</w:t>
      </w:r>
      <w:r>
        <w:rPr>
          <w:rFonts w:ascii="宋体" w:eastAsia="宋体" w:hAnsi="宋体" w:cs="宋体" w:hint="eastAsia"/>
          <w:color w:val="393939"/>
          <w:kern w:val="0"/>
          <w:sz w:val="24"/>
          <w:szCs w:val="24"/>
        </w:rPr>
        <w:t>要求入槽框架结构与我司在用的原厂框架结构一致，不允许更改。</w:t>
      </w:r>
    </w:p>
    <w:p w:rsidR="002D1DAC" w:rsidRDefault="005E6183">
      <w:pPr>
        <w:pStyle w:val="a3"/>
        <w:numPr>
          <w:ilvl w:val="0"/>
          <w:numId w:val="1"/>
        </w:numPr>
        <w:snapToGrid w:val="0"/>
        <w:spacing w:after="0" w:line="360" w:lineRule="auto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技术文件的提供</w:t>
      </w:r>
    </w:p>
    <w:p w:rsidR="002D1DAC" w:rsidRDefault="005E6183">
      <w:pPr>
        <w:pStyle w:val="a3"/>
        <w:numPr>
          <w:ilvl w:val="0"/>
          <w:numId w:val="2"/>
        </w:numPr>
        <w:tabs>
          <w:tab w:val="clear" w:pos="312"/>
        </w:tabs>
        <w:snapToGrid w:val="0"/>
        <w:spacing w:after="0" w:line="360" w:lineRule="auto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包装箱内必须提供下列资料和图纸</w:t>
      </w:r>
    </w:p>
    <w:p w:rsidR="002D1DAC" w:rsidRDefault="005E6183">
      <w:pPr>
        <w:pStyle w:val="a3"/>
        <w:numPr>
          <w:ilvl w:val="0"/>
          <w:numId w:val="3"/>
        </w:numPr>
        <w:snapToGrid w:val="0"/>
        <w:spacing w:after="0" w:line="360" w:lineRule="auto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装箱清单；</w:t>
      </w:r>
    </w:p>
    <w:p w:rsidR="002D1DAC" w:rsidRDefault="005E6183">
      <w:pPr>
        <w:pStyle w:val="a3"/>
        <w:numPr>
          <w:ilvl w:val="0"/>
          <w:numId w:val="3"/>
        </w:numPr>
        <w:snapToGrid w:val="0"/>
        <w:spacing w:after="0" w:line="360" w:lineRule="auto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工装质量检验合格证、检验报告；</w:t>
      </w:r>
    </w:p>
    <w:p w:rsidR="002D1DAC" w:rsidRDefault="005E6183">
      <w:pPr>
        <w:pStyle w:val="a3"/>
        <w:numPr>
          <w:ilvl w:val="0"/>
          <w:numId w:val="3"/>
        </w:numPr>
        <w:snapToGrid w:val="0"/>
        <w:spacing w:after="0" w:line="360" w:lineRule="auto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必备的技术文件，如工装应用的易损件清单、保养方法和周期等；</w:t>
      </w:r>
    </w:p>
    <w:p w:rsidR="002D1DAC" w:rsidRDefault="005E6183">
      <w:pPr>
        <w:pStyle w:val="a3"/>
        <w:numPr>
          <w:ilvl w:val="0"/>
          <w:numId w:val="3"/>
        </w:numPr>
        <w:snapToGrid w:val="0"/>
        <w:spacing w:after="0" w:line="360" w:lineRule="auto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工装的总装配图纸。</w:t>
      </w:r>
    </w:p>
    <w:p w:rsidR="002D1DAC" w:rsidRDefault="005E6183">
      <w:pPr>
        <w:pStyle w:val="a3"/>
        <w:snapToGrid w:val="0"/>
        <w:spacing w:after="0" w:line="360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八</w:t>
      </w:r>
      <w:r>
        <w:rPr>
          <w:rFonts w:ascii="宋体" w:eastAsia="宋体" w:hAnsi="宋体" w:cs="宋体" w:hint="eastAsia"/>
          <w:sz w:val="24"/>
          <w:szCs w:val="24"/>
        </w:rPr>
        <w:t>.</w:t>
      </w:r>
      <w:r>
        <w:rPr>
          <w:rFonts w:ascii="宋体" w:eastAsia="宋体" w:hAnsi="宋体" w:cs="宋体" w:hint="eastAsia"/>
          <w:sz w:val="24"/>
          <w:szCs w:val="24"/>
        </w:rPr>
        <w:t>工装验收</w:t>
      </w:r>
    </w:p>
    <w:p w:rsidR="002D1DAC" w:rsidRDefault="005E6183">
      <w:pPr>
        <w:pStyle w:val="a3"/>
        <w:snapToGrid w:val="0"/>
        <w:spacing w:after="0" w:line="360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1.</w:t>
      </w:r>
      <w:r>
        <w:rPr>
          <w:rFonts w:ascii="宋体" w:eastAsia="宋体" w:hAnsi="宋体" w:cs="宋体" w:hint="eastAsia"/>
          <w:sz w:val="24"/>
          <w:szCs w:val="24"/>
        </w:rPr>
        <w:t>验收标准：按照相关国家标准，本技术规格书规定和乙方出厂标准进行，如有冲突，以较高要求标准执行。</w:t>
      </w:r>
    </w:p>
    <w:p w:rsidR="002D1DAC" w:rsidRDefault="005E6183">
      <w:pPr>
        <w:pStyle w:val="a3"/>
        <w:snapToGrid w:val="0"/>
        <w:spacing w:after="0" w:line="360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如果乙方产品未达到甲方规定的以上技术要求，甲方有权退换货。</w:t>
      </w:r>
    </w:p>
    <w:p w:rsidR="002D1DAC" w:rsidRDefault="005E6183">
      <w:pPr>
        <w:snapToGrid w:val="0"/>
        <w:spacing w:line="360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2.</w:t>
      </w:r>
      <w:r>
        <w:rPr>
          <w:rFonts w:ascii="宋体" w:eastAsia="宋体" w:hAnsi="宋体" w:cs="宋体" w:hint="eastAsia"/>
          <w:sz w:val="24"/>
          <w:szCs w:val="24"/>
        </w:rPr>
        <w:t>工装到厂后由乙方进行工装安装，安装完成后经双方确认无误后，由乙方技术人员进行</w:t>
      </w:r>
      <w:r>
        <w:rPr>
          <w:rFonts w:ascii="宋体" w:eastAsia="宋体" w:hAnsi="宋体" w:cs="宋体" w:hint="eastAsia"/>
          <w:sz w:val="24"/>
          <w:szCs w:val="24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小时的空载试运行；这段时间内，甲方将检查工装的运行情况，此为交钥匙工程。</w:t>
      </w:r>
    </w:p>
    <w:p w:rsidR="002D1DAC" w:rsidRDefault="005E6183">
      <w:pPr>
        <w:snapToGrid w:val="0"/>
        <w:spacing w:line="360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3.</w:t>
      </w:r>
      <w:r>
        <w:rPr>
          <w:rFonts w:ascii="宋体" w:eastAsia="宋体" w:hAnsi="宋体" w:cs="宋体" w:hint="eastAsia"/>
          <w:sz w:val="24"/>
          <w:szCs w:val="24"/>
        </w:rPr>
        <w:t>空载运行达到要求后进入负载运行，负载连续运行</w:t>
      </w:r>
      <w:r>
        <w:rPr>
          <w:rFonts w:ascii="宋体" w:eastAsia="宋体" w:hAnsi="宋体" w:cs="宋体" w:hint="eastAsia"/>
          <w:sz w:val="24"/>
          <w:szCs w:val="24"/>
        </w:rPr>
        <w:t>48</w:t>
      </w:r>
      <w:r>
        <w:rPr>
          <w:rFonts w:ascii="宋体" w:eastAsia="宋体" w:hAnsi="宋体" w:cs="宋体" w:hint="eastAsia"/>
          <w:sz w:val="24"/>
          <w:szCs w:val="24"/>
        </w:rPr>
        <w:t>小时，作为验收合格。</w:t>
      </w:r>
    </w:p>
    <w:p w:rsidR="002D1DAC" w:rsidRDefault="005E6183">
      <w:pPr>
        <w:snapToGrid w:val="0"/>
        <w:spacing w:line="360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4.</w:t>
      </w:r>
      <w:r>
        <w:rPr>
          <w:rFonts w:ascii="宋体" w:eastAsia="宋体" w:hAnsi="宋体" w:cs="宋体" w:hint="eastAsia"/>
          <w:sz w:val="24"/>
          <w:szCs w:val="24"/>
        </w:rPr>
        <w:t>工装调试合格、培训结束后，双方代表共同签署终验收报告，验收报告一式两份，甲乙双方各执一份。</w:t>
      </w:r>
    </w:p>
    <w:p w:rsidR="002D1DAC" w:rsidRDefault="005E6183">
      <w:pPr>
        <w:snapToGrid w:val="0"/>
        <w:spacing w:line="360" w:lineRule="auto"/>
        <w:ind w:leftChars="-2" w:left="-4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九．质量保证条款</w:t>
      </w:r>
    </w:p>
    <w:p w:rsidR="002D1DAC" w:rsidRDefault="005E6183">
      <w:pPr>
        <w:snapToGrid w:val="0"/>
        <w:spacing w:line="360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1.</w:t>
      </w:r>
      <w:r>
        <w:rPr>
          <w:rFonts w:ascii="宋体" w:eastAsia="宋体" w:hAnsi="宋体" w:cs="宋体" w:hint="eastAsia"/>
          <w:sz w:val="24"/>
          <w:szCs w:val="24"/>
        </w:rPr>
        <w:t>质保期至双方代表签署终验收报告之日起一年</w:t>
      </w:r>
    </w:p>
    <w:p w:rsidR="002D1DAC" w:rsidRDefault="005E6183">
      <w:pPr>
        <w:snapToGrid w:val="0"/>
        <w:spacing w:line="360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2.</w:t>
      </w:r>
      <w:r>
        <w:rPr>
          <w:rFonts w:ascii="宋体" w:eastAsia="宋体" w:hAnsi="宋体" w:cs="宋体" w:hint="eastAsia"/>
          <w:sz w:val="24"/>
          <w:szCs w:val="24"/>
        </w:rPr>
        <w:t>在质保期内乙方对于所有的由于设备和零部件因设计、制造、选材等原因（非甲方非正常操作使用）造成的零部件损坏等质量问题，均无条件进行免费维护或</w:t>
      </w:r>
      <w:r>
        <w:rPr>
          <w:rFonts w:ascii="宋体" w:eastAsia="宋体" w:hAnsi="宋体" w:cs="宋体" w:hint="eastAsia"/>
          <w:sz w:val="24"/>
          <w:szCs w:val="24"/>
        </w:rPr>
        <w:lastRenderedPageBreak/>
        <w:t>更换。甲方在乙方的要求之下可将损坏的零部件退还给乙方，乙方应支付由此而产生的费用。</w:t>
      </w:r>
    </w:p>
    <w:p w:rsidR="002D1DAC" w:rsidRDefault="005E6183">
      <w:pPr>
        <w:snapToGrid w:val="0"/>
        <w:spacing w:line="360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3. </w:t>
      </w:r>
      <w:r>
        <w:rPr>
          <w:rFonts w:ascii="宋体" w:eastAsia="宋体" w:hAnsi="宋体" w:cs="宋体" w:hint="eastAsia"/>
          <w:sz w:val="24"/>
          <w:szCs w:val="24"/>
        </w:rPr>
        <w:t>在保证期内，乙方将提供免费的现场技术服务。</w:t>
      </w:r>
    </w:p>
    <w:p w:rsidR="002D1DAC" w:rsidRDefault="005E6183">
      <w:pPr>
        <w:spacing w:beforeLines="150" w:before="468" w:afterLines="100" w:after="312"/>
        <w:jc w:val="righ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徐水高新电源分公司</w:t>
      </w:r>
    </w:p>
    <w:p w:rsidR="002D1DAC" w:rsidRDefault="005E6183">
      <w:pPr>
        <w:spacing w:beforeLines="150" w:before="468" w:afterLines="100" w:after="312"/>
        <w:jc w:val="righ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2022</w:t>
      </w:r>
      <w:r>
        <w:rPr>
          <w:rFonts w:ascii="宋体" w:eastAsia="宋体" w:hAnsi="宋体" w:cs="宋体" w:hint="eastAsia"/>
          <w:sz w:val="24"/>
          <w:szCs w:val="24"/>
        </w:rPr>
        <w:t>年</w:t>
      </w:r>
      <w:r>
        <w:rPr>
          <w:rFonts w:ascii="宋体" w:eastAsia="宋体" w:hAnsi="宋体" w:cs="宋体" w:hint="eastAsia"/>
          <w:sz w:val="24"/>
          <w:szCs w:val="24"/>
        </w:rPr>
        <w:t>8</w:t>
      </w:r>
      <w:r>
        <w:rPr>
          <w:rFonts w:ascii="宋体" w:eastAsia="宋体" w:hAnsi="宋体" w:cs="宋体" w:hint="eastAsia"/>
          <w:sz w:val="24"/>
          <w:szCs w:val="24"/>
        </w:rPr>
        <w:t>月</w:t>
      </w:r>
      <w:r>
        <w:rPr>
          <w:rFonts w:ascii="宋体" w:eastAsia="宋体" w:hAnsi="宋体" w:cs="宋体" w:hint="eastAsia"/>
          <w:sz w:val="24"/>
          <w:szCs w:val="24"/>
        </w:rPr>
        <w:t>17</w:t>
      </w:r>
      <w:r>
        <w:rPr>
          <w:rFonts w:ascii="宋体" w:eastAsia="宋体" w:hAnsi="宋体" w:cs="宋体" w:hint="eastAsia"/>
          <w:sz w:val="24"/>
          <w:szCs w:val="24"/>
        </w:rPr>
        <w:t>日</w:t>
      </w:r>
    </w:p>
    <w:sectPr w:rsidR="002D1D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4186C3E"/>
    <w:multiLevelType w:val="singleLevel"/>
    <w:tmpl w:val="94186C3E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499DA14"/>
    <w:multiLevelType w:val="singleLevel"/>
    <w:tmpl w:val="F499DA14"/>
    <w:lvl w:ilvl="0">
      <w:start w:val="1"/>
      <w:numFmt w:val="decimal"/>
      <w:suff w:val="nothing"/>
      <w:lvlText w:val="（%1）"/>
      <w:lvlJc w:val="left"/>
    </w:lvl>
  </w:abstractNum>
  <w:abstractNum w:abstractNumId="2">
    <w:nsid w:val="5C4C0981"/>
    <w:multiLevelType w:val="multilevel"/>
    <w:tmpl w:val="5C4C0981"/>
    <w:lvl w:ilvl="0">
      <w:start w:val="1"/>
      <w:numFmt w:val="japaneseCounting"/>
      <w:lvlText w:val="%1."/>
      <w:lvlJc w:val="left"/>
      <w:pPr>
        <w:tabs>
          <w:tab w:val="left" w:pos="360"/>
        </w:tabs>
        <w:ind w:left="360" w:hanging="360"/>
      </w:pPr>
      <w:rPr>
        <w:rFonts w:ascii="宋体" w:eastAsia="宋体" w:hAnsi="宋体" w:cs="Times New Roman" w:hint="default"/>
        <w:sz w:val="21"/>
        <w:szCs w:val="21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iYjRjYWQ4ZGQ4OTNhNjdjNWU1MTNmYThlYjQxY2UifQ=="/>
  </w:docVars>
  <w:rsids>
    <w:rsidRoot w:val="00A447D2"/>
    <w:rsid w:val="002D1DAC"/>
    <w:rsid w:val="00303C57"/>
    <w:rsid w:val="00435438"/>
    <w:rsid w:val="005E6183"/>
    <w:rsid w:val="00746321"/>
    <w:rsid w:val="00797DBE"/>
    <w:rsid w:val="00A447D2"/>
    <w:rsid w:val="00B26D48"/>
    <w:rsid w:val="00D84E3C"/>
    <w:rsid w:val="00E114A6"/>
    <w:rsid w:val="00E557BE"/>
    <w:rsid w:val="00EA2017"/>
    <w:rsid w:val="097C2352"/>
    <w:rsid w:val="25A71BFE"/>
    <w:rsid w:val="4A4C3C4D"/>
    <w:rsid w:val="58611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paragraph" w:styleId="a4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5"/>
    <w:uiPriority w:val="99"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paragraph" w:styleId="a4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5"/>
    <w:uiPriority w:val="99"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257</Words>
  <Characters>1471</Characters>
  <Application>Microsoft Office Word</Application>
  <DocSecurity>0</DocSecurity>
  <Lines>12</Lines>
  <Paragraphs>3</Paragraphs>
  <ScaleCrop>false</ScaleCrop>
  <Company>微软中国</Company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苑志军</cp:lastModifiedBy>
  <cp:revision>5</cp:revision>
  <dcterms:created xsi:type="dcterms:W3CDTF">2021-03-26T04:56:00Z</dcterms:created>
  <dcterms:modified xsi:type="dcterms:W3CDTF">2022-08-18T02:56:00Z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BD98D531E42B41C29553BD9032573B08</vt:lpwstr>
  </property>
</Properties>
</file>